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702A33" w:rsidRPr="00CB5775" w:rsidTr="008B3377">
        <w:trPr>
          <w:cantSplit/>
          <w:trHeight w:val="207"/>
        </w:trPr>
        <w:tc>
          <w:tcPr>
            <w:tcW w:w="1771" w:type="dxa"/>
            <w:vMerge w:val="restart"/>
            <w:vAlign w:val="center"/>
          </w:tcPr>
          <w:p w:rsidR="00702A33" w:rsidRPr="00820EBB" w:rsidRDefault="00702A33" w:rsidP="00702A33">
            <w:pPr>
              <w:jc w:val="center"/>
              <w:rPr>
                <w:b/>
              </w:rPr>
            </w:pPr>
            <w:r w:rsidRPr="006917E5">
              <w:rPr>
                <w:b/>
              </w:rPr>
              <w:t>Kruszywa</w:t>
            </w:r>
          </w:p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337FA">
              <w:rPr>
                <w:rFonts w:cs="Arial"/>
              </w:rPr>
              <w:t>ozpad krzemianu dwuwapniowego</w:t>
            </w:r>
          </w:p>
        </w:tc>
        <w:tc>
          <w:tcPr>
            <w:tcW w:w="2127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1744-1:2010</w:t>
            </w:r>
          </w:p>
        </w:tc>
        <w:tc>
          <w:tcPr>
            <w:tcW w:w="1716" w:type="dxa"/>
            <w:vAlign w:val="center"/>
          </w:tcPr>
          <w:p w:rsidR="00702A33" w:rsidRPr="00CB5775" w:rsidRDefault="00702A33" w:rsidP="00D63E3C">
            <w:pPr>
              <w:rPr>
                <w:lang w:val="en-US"/>
              </w:rPr>
            </w:pPr>
          </w:p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B5775" w:rsidRDefault="00702A33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rozpad żelaza</w:t>
            </w:r>
          </w:p>
        </w:tc>
        <w:tc>
          <w:tcPr>
            <w:tcW w:w="2127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1744-1:2010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B5775" w:rsidRDefault="00702A33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6337FA">
              <w:rPr>
                <w:rFonts w:cs="Arial"/>
              </w:rPr>
              <w:t>adanie w siarczanie magnezu</w:t>
            </w:r>
          </w:p>
        </w:tc>
        <w:tc>
          <w:tcPr>
            <w:tcW w:w="2127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1367-2:2010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B5775" w:rsidRDefault="00702A33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6337FA">
              <w:rPr>
                <w:rFonts w:cs="Arial"/>
              </w:rPr>
              <w:t>adanie bazaltowej zgorzeli słonecznej metodą gotowania</w:t>
            </w:r>
          </w:p>
        </w:tc>
        <w:tc>
          <w:tcPr>
            <w:tcW w:w="2127" w:type="dxa"/>
            <w:vAlign w:val="center"/>
          </w:tcPr>
          <w:p w:rsidR="00702A33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PN-EN 1367-3:2002</w:t>
            </w:r>
          </w:p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+AC:2004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B5775" w:rsidRDefault="00702A33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6337FA">
              <w:rPr>
                <w:rFonts w:cs="Arial"/>
              </w:rPr>
              <w:t>awartość ziaren o powierzchni przekruszonej lub łamanej</w:t>
            </w:r>
          </w:p>
        </w:tc>
        <w:tc>
          <w:tcPr>
            <w:tcW w:w="2127" w:type="dxa"/>
            <w:vAlign w:val="center"/>
          </w:tcPr>
          <w:p w:rsidR="00702A33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933-5:2000</w:t>
            </w:r>
          </w:p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+A1:2005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5513F" w:rsidRDefault="00702A33" w:rsidP="00454B19"/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6337FA">
              <w:rPr>
                <w:rFonts w:cs="Arial"/>
              </w:rPr>
              <w:t>skaźnik przepływu kruszyw</w:t>
            </w:r>
          </w:p>
        </w:tc>
        <w:tc>
          <w:tcPr>
            <w:tcW w:w="2127" w:type="dxa"/>
            <w:vAlign w:val="center"/>
          </w:tcPr>
          <w:p w:rsidR="00702A33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933-6:2002</w:t>
            </w:r>
          </w:p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+AC:2004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5513F" w:rsidRDefault="00702A33" w:rsidP="00454B19"/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6337FA">
              <w:rPr>
                <w:rFonts w:cs="Arial"/>
              </w:rPr>
              <w:t>awartość wody</w:t>
            </w:r>
          </w:p>
        </w:tc>
        <w:tc>
          <w:tcPr>
            <w:tcW w:w="2127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1097-5:2008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5513F" w:rsidRDefault="00702A33" w:rsidP="00454B19"/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6337FA">
              <w:rPr>
                <w:rFonts w:cs="Arial"/>
              </w:rPr>
              <w:t>dporność na szok termiczny</w:t>
            </w:r>
          </w:p>
        </w:tc>
        <w:tc>
          <w:tcPr>
            <w:tcW w:w="2127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1367-5:2011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5513F" w:rsidRDefault="00702A33" w:rsidP="00454B19"/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6337FA">
              <w:rPr>
                <w:rFonts w:cs="Arial"/>
              </w:rPr>
              <w:t>dporność na miażdżenie</w:t>
            </w:r>
          </w:p>
        </w:tc>
        <w:tc>
          <w:tcPr>
            <w:tcW w:w="2127" w:type="dxa"/>
            <w:vAlign w:val="center"/>
          </w:tcPr>
          <w:p w:rsidR="00702A33" w:rsidRDefault="00702A33" w:rsidP="007A57AB">
            <w:pPr>
              <w:rPr>
                <w:rFonts w:cs="Arial"/>
                <w:lang w:val="en-US"/>
              </w:rPr>
            </w:pPr>
            <w:r w:rsidRPr="006337FA">
              <w:rPr>
                <w:rFonts w:cs="Arial"/>
                <w:lang w:val="en-US"/>
              </w:rPr>
              <w:t>PN-EN 13055-1:2003</w:t>
            </w:r>
          </w:p>
          <w:p w:rsidR="00702A33" w:rsidRPr="006337FA" w:rsidRDefault="00702A33" w:rsidP="007A57AB">
            <w:pPr>
              <w:rPr>
                <w:rFonts w:cs="Arial"/>
                <w:lang w:val="en-US"/>
              </w:rPr>
            </w:pPr>
            <w:r w:rsidRPr="006337FA">
              <w:rPr>
                <w:rFonts w:cs="Arial"/>
                <w:lang w:val="en-US"/>
              </w:rPr>
              <w:t>+AC:2004 zał.</w:t>
            </w:r>
            <w:r>
              <w:rPr>
                <w:rFonts w:cs="Arial"/>
                <w:lang w:val="en-US"/>
              </w:rPr>
              <w:t xml:space="preserve"> </w:t>
            </w:r>
            <w:r w:rsidRPr="006337FA">
              <w:rPr>
                <w:rFonts w:cs="Arial"/>
                <w:lang w:val="en-US"/>
              </w:rPr>
              <w:t>A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5513F" w:rsidRDefault="00702A33" w:rsidP="00454B19"/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m</w:t>
            </w:r>
            <w:r w:rsidRPr="006337FA">
              <w:rPr>
                <w:rFonts w:cs="Arial"/>
              </w:rPr>
              <w:t>rozoodporność kruszyw lekkich</w:t>
            </w:r>
          </w:p>
        </w:tc>
        <w:tc>
          <w:tcPr>
            <w:tcW w:w="2127" w:type="dxa"/>
            <w:vAlign w:val="center"/>
          </w:tcPr>
          <w:p w:rsidR="00702A33" w:rsidRDefault="00702A33" w:rsidP="007A57AB">
            <w:pPr>
              <w:rPr>
                <w:rFonts w:cs="Arial"/>
                <w:lang w:val="en-US"/>
              </w:rPr>
            </w:pPr>
            <w:r w:rsidRPr="006337FA">
              <w:rPr>
                <w:rFonts w:cs="Arial"/>
                <w:lang w:val="en-US"/>
              </w:rPr>
              <w:t>PN-EN 13055-1:2003</w:t>
            </w:r>
          </w:p>
          <w:p w:rsidR="00702A33" w:rsidRPr="006337FA" w:rsidRDefault="00702A33" w:rsidP="007A57AB">
            <w:pPr>
              <w:rPr>
                <w:rFonts w:cs="Arial"/>
                <w:lang w:val="en-US"/>
              </w:rPr>
            </w:pPr>
            <w:r w:rsidRPr="006337FA">
              <w:rPr>
                <w:rFonts w:cs="Arial"/>
                <w:lang w:val="en-US"/>
              </w:rPr>
              <w:t>+AC:2004 zał.</w:t>
            </w:r>
            <w:r>
              <w:rPr>
                <w:rFonts w:cs="Arial"/>
                <w:lang w:val="en-US"/>
              </w:rPr>
              <w:t xml:space="preserve"> </w:t>
            </w:r>
            <w:r w:rsidRPr="006337FA">
              <w:rPr>
                <w:rFonts w:cs="Arial"/>
                <w:lang w:val="en-US"/>
              </w:rPr>
              <w:t>C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  <w:tr w:rsidR="00702A33" w:rsidRPr="00E72199" w:rsidTr="008B3377">
        <w:trPr>
          <w:cantSplit/>
        </w:trPr>
        <w:tc>
          <w:tcPr>
            <w:tcW w:w="1771" w:type="dxa"/>
            <w:vMerge/>
            <w:vAlign w:val="center"/>
          </w:tcPr>
          <w:p w:rsidR="00702A33" w:rsidRPr="00C5513F" w:rsidRDefault="00702A33" w:rsidP="00454B19"/>
        </w:tc>
        <w:tc>
          <w:tcPr>
            <w:tcW w:w="4536" w:type="dxa"/>
            <w:vAlign w:val="center"/>
          </w:tcPr>
          <w:p w:rsidR="00702A33" w:rsidRPr="006337FA" w:rsidRDefault="00702A33" w:rsidP="007A57A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d</w:t>
            </w:r>
            <w:r w:rsidRPr="006337FA">
              <w:rPr>
                <w:rFonts w:cs="Arial"/>
              </w:rPr>
              <w:t>ługość ziarna</w:t>
            </w:r>
          </w:p>
        </w:tc>
        <w:tc>
          <w:tcPr>
            <w:tcW w:w="2127" w:type="dxa"/>
            <w:vAlign w:val="center"/>
          </w:tcPr>
          <w:p w:rsidR="00702A33" w:rsidRDefault="00702A33" w:rsidP="007A57AB">
            <w:pPr>
              <w:rPr>
                <w:rFonts w:cs="Arial"/>
              </w:rPr>
            </w:pPr>
            <w:r w:rsidRPr="006337FA">
              <w:rPr>
                <w:rFonts w:cs="Arial"/>
              </w:rPr>
              <w:t>PN-EN 13450:2004</w:t>
            </w:r>
          </w:p>
          <w:p w:rsidR="00702A33" w:rsidRPr="006337FA" w:rsidRDefault="00702A33" w:rsidP="007A57AB">
            <w:pPr>
              <w:rPr>
                <w:rFonts w:cs="Arial"/>
                <w:lang w:val="en-US"/>
              </w:rPr>
            </w:pPr>
            <w:r w:rsidRPr="006337FA">
              <w:rPr>
                <w:rFonts w:cs="Arial"/>
              </w:rPr>
              <w:t>+AC:2004</w:t>
            </w:r>
          </w:p>
        </w:tc>
        <w:tc>
          <w:tcPr>
            <w:tcW w:w="1716" w:type="dxa"/>
          </w:tcPr>
          <w:p w:rsidR="00702A33" w:rsidRPr="00C5513F" w:rsidRDefault="00702A33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380935">
        <w:rPr>
          <w:b/>
        </w:rPr>
        <w:t>czerwiec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660542">
        <w:rPr>
          <w:b/>
        </w:rPr>
        <w:t>wrzesień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="00380935">
        <w:rPr>
          <w:b/>
          <w:sz w:val="22"/>
          <w:szCs w:val="22"/>
          <w:u w:val="single"/>
        </w:rPr>
        <w:t>30</w:t>
      </w:r>
      <w:r w:rsidRPr="00AF0129">
        <w:rPr>
          <w:b/>
          <w:sz w:val="22"/>
          <w:szCs w:val="22"/>
          <w:u w:val="single"/>
        </w:rPr>
        <w:t xml:space="preserve"> </w:t>
      </w:r>
      <w:r w:rsidR="00962DD5">
        <w:rPr>
          <w:b/>
          <w:sz w:val="22"/>
          <w:szCs w:val="22"/>
          <w:u w:val="single"/>
        </w:rPr>
        <w:t>kwietnia</w:t>
      </w:r>
      <w:r w:rsidRPr="00AF0129">
        <w:rPr>
          <w:b/>
          <w:sz w:val="22"/>
          <w:szCs w:val="22"/>
          <w:u w:val="single"/>
        </w:rPr>
        <w:t xml:space="preserve">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B1" w:rsidRDefault="00A94CB1">
      <w:r>
        <w:separator/>
      </w:r>
    </w:p>
  </w:endnote>
  <w:endnote w:type="continuationSeparator" w:id="0">
    <w:p w:rsidR="00A94CB1" w:rsidRDefault="00A9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F75791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F75791" w:rsidRPr="009A79C2">
      <w:rPr>
        <w:sz w:val="16"/>
        <w:szCs w:val="16"/>
      </w:rPr>
      <w:fldChar w:fldCharType="separate"/>
    </w:r>
    <w:r w:rsidR="0095498F">
      <w:rPr>
        <w:noProof/>
        <w:sz w:val="16"/>
        <w:szCs w:val="16"/>
      </w:rPr>
      <w:t>1</w:t>
    </w:r>
    <w:r w:rsidR="00F75791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F75791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F75791" w:rsidRPr="009A79C2">
      <w:rPr>
        <w:sz w:val="16"/>
        <w:szCs w:val="16"/>
      </w:rPr>
      <w:fldChar w:fldCharType="separate"/>
    </w:r>
    <w:r w:rsidR="0095498F">
      <w:rPr>
        <w:noProof/>
        <w:sz w:val="16"/>
        <w:szCs w:val="16"/>
      </w:rPr>
      <w:t>1</w:t>
    </w:r>
    <w:r w:rsidR="00F75791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B1" w:rsidRDefault="00A94CB1">
      <w:r>
        <w:separator/>
      </w:r>
    </w:p>
  </w:footnote>
  <w:footnote w:type="continuationSeparator" w:id="0">
    <w:p w:rsidR="00A94CB1" w:rsidRDefault="00A94CB1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702A33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Badanie wybranych właściwości kruszyw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82615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6705C"/>
    <w:rsid w:val="00283824"/>
    <w:rsid w:val="002A04E3"/>
    <w:rsid w:val="00354FD5"/>
    <w:rsid w:val="00380935"/>
    <w:rsid w:val="00394944"/>
    <w:rsid w:val="003C7FCB"/>
    <w:rsid w:val="003E421F"/>
    <w:rsid w:val="00402791"/>
    <w:rsid w:val="00406089"/>
    <w:rsid w:val="00414727"/>
    <w:rsid w:val="00454B19"/>
    <w:rsid w:val="0049119D"/>
    <w:rsid w:val="00491DAA"/>
    <w:rsid w:val="004A1F3A"/>
    <w:rsid w:val="004A7847"/>
    <w:rsid w:val="004C7356"/>
    <w:rsid w:val="004E0E03"/>
    <w:rsid w:val="004F639F"/>
    <w:rsid w:val="00515610"/>
    <w:rsid w:val="00553AD5"/>
    <w:rsid w:val="005775FC"/>
    <w:rsid w:val="00585CE7"/>
    <w:rsid w:val="00591C96"/>
    <w:rsid w:val="005A6E7A"/>
    <w:rsid w:val="005C0494"/>
    <w:rsid w:val="00601710"/>
    <w:rsid w:val="00616B7E"/>
    <w:rsid w:val="00660542"/>
    <w:rsid w:val="00663B50"/>
    <w:rsid w:val="006A71D4"/>
    <w:rsid w:val="006A786E"/>
    <w:rsid w:val="006B2170"/>
    <w:rsid w:val="006B24D2"/>
    <w:rsid w:val="006C6824"/>
    <w:rsid w:val="00702A33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04C6"/>
    <w:rsid w:val="009044BF"/>
    <w:rsid w:val="0091751A"/>
    <w:rsid w:val="0095498F"/>
    <w:rsid w:val="0095714E"/>
    <w:rsid w:val="00962DD5"/>
    <w:rsid w:val="009751EC"/>
    <w:rsid w:val="009F64BF"/>
    <w:rsid w:val="00A32C3D"/>
    <w:rsid w:val="00A630B1"/>
    <w:rsid w:val="00A94CB1"/>
    <w:rsid w:val="00AC3DED"/>
    <w:rsid w:val="00AD38B5"/>
    <w:rsid w:val="00AF0129"/>
    <w:rsid w:val="00AF32A3"/>
    <w:rsid w:val="00AF6730"/>
    <w:rsid w:val="00B00B37"/>
    <w:rsid w:val="00B7502C"/>
    <w:rsid w:val="00B90625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94F0B"/>
    <w:rsid w:val="00EA224C"/>
    <w:rsid w:val="00EB7715"/>
    <w:rsid w:val="00EF02A9"/>
    <w:rsid w:val="00F37A70"/>
    <w:rsid w:val="00F45F34"/>
    <w:rsid w:val="00F75791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1435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23</cp:revision>
  <cp:lastPrinted>2013-03-07T08:51:00Z</cp:lastPrinted>
  <dcterms:created xsi:type="dcterms:W3CDTF">2013-01-15T08:58:00Z</dcterms:created>
  <dcterms:modified xsi:type="dcterms:W3CDTF">2013-03-07T08:51:00Z</dcterms:modified>
</cp:coreProperties>
</file>