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SPIS TREŚCI</w:t>
      </w: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</w:p>
    <w:p w:rsidR="009E1529" w:rsidRPr="009E1529" w:rsidRDefault="009E1529" w:rsidP="00A73EB6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 xml:space="preserve">1. Wykorzystanie przewodników EUROLAB </w:t>
      </w:r>
      <w:proofErr w:type="spellStart"/>
      <w:r w:rsidRPr="009E1529">
        <w:rPr>
          <w:rFonts w:ascii="Swis721EUX-Bold" w:hAnsi="Swis721EUX-Bold" w:cs="Swis721EUX-Bold"/>
          <w:b/>
          <w:bCs/>
          <w:sz w:val="28"/>
          <w:szCs w:val="28"/>
        </w:rPr>
        <w:t>CookBooks</w:t>
      </w:r>
      <w:proofErr w:type="spellEnd"/>
      <w:r w:rsidRPr="009E1529">
        <w:rPr>
          <w:rFonts w:ascii="Swis721EUX-Bold" w:hAnsi="Swis721EUX-Bold" w:cs="Swis721EUX-Bold"/>
          <w:b/>
          <w:bCs/>
          <w:sz w:val="28"/>
          <w:szCs w:val="28"/>
        </w:rPr>
        <w:t xml:space="preserve"> przy wdrażaniu wymagań normy</w:t>
      </w:r>
      <w:r w:rsidR="00A73EB6">
        <w:rPr>
          <w:rFonts w:ascii="Swis721EUX-Bold" w:hAnsi="Swis721EUX-Bold" w:cs="Swis721EUX-Bold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E1529">
        <w:rPr>
          <w:rFonts w:ascii="Swis721EUX-Bold" w:hAnsi="Swis721EUX-Bold" w:cs="Swis721EUX-Bold"/>
          <w:b/>
          <w:bCs/>
          <w:sz w:val="28"/>
          <w:szCs w:val="28"/>
        </w:rPr>
        <w:t>PN-EN ISO/IEC 17025:2018-02</w:t>
      </w:r>
    </w:p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  <w:r w:rsidRPr="009E1529">
        <w:rPr>
          <w:rFonts w:ascii="Swis721EUX" w:hAnsi="Swis721EUX" w:cs="Swis721EUX"/>
          <w:sz w:val="28"/>
          <w:szCs w:val="28"/>
        </w:rPr>
        <w:t xml:space="preserve">– </w:t>
      </w: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Ewa Bulska </w:t>
      </w:r>
      <w:r w:rsidRPr="009E1529">
        <w:rPr>
          <w:rFonts w:ascii="Tahoma" w:hAnsi="Tahoma" w:cs="Tahoma"/>
          <w:sz w:val="28"/>
          <w:szCs w:val="28"/>
        </w:rPr>
        <w:t>……………………………………………………………………………</w:t>
      </w:r>
      <w:r w:rsidR="00544B85">
        <w:rPr>
          <w:rFonts w:ascii="Tahoma" w:hAnsi="Tahoma" w:cs="Tahoma"/>
          <w:sz w:val="28"/>
          <w:szCs w:val="28"/>
        </w:rPr>
        <w:t>…………</w:t>
      </w:r>
      <w:r w:rsidRPr="009E1529">
        <w:rPr>
          <w:rFonts w:ascii="Swis721EUX" w:hAnsi="Swis721EUX" w:cs="Swis721EUX"/>
          <w:sz w:val="28"/>
          <w:szCs w:val="28"/>
        </w:rPr>
        <w:t xml:space="preserve"> 1</w:t>
      </w:r>
    </w:p>
    <w:p w:rsidR="00544B85" w:rsidRPr="009E1529" w:rsidRDefault="00544B85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</w:p>
    <w:p w:rsidR="009E1529" w:rsidRPr="009E1529" w:rsidRDefault="009E1529" w:rsidP="00544B85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2. Wykorzystanie niepewności pomiaru do oceny zgodności z wymaganiami i zasady</w:t>
      </w:r>
      <w:r w:rsidR="00544B85">
        <w:rPr>
          <w:rFonts w:ascii="Swis721EUX-Bold" w:hAnsi="Swis721EUX-Bold" w:cs="Swis721EUX-Bold"/>
          <w:b/>
          <w:bCs/>
          <w:sz w:val="28"/>
          <w:szCs w:val="28"/>
        </w:rPr>
        <w:t xml:space="preserve"> </w:t>
      </w:r>
      <w:r w:rsidRPr="009E1529">
        <w:rPr>
          <w:rFonts w:ascii="Swis721EUX-Bold" w:hAnsi="Swis721EUX-Bold" w:cs="Swis721EUX-Bold"/>
          <w:b/>
          <w:bCs/>
          <w:sz w:val="28"/>
          <w:szCs w:val="28"/>
        </w:rPr>
        <w:t>podejmowania decyzji</w:t>
      </w:r>
    </w:p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  <w:r w:rsidRPr="009E1529">
        <w:rPr>
          <w:rFonts w:ascii="Swis721EUX" w:hAnsi="Swis721EUX" w:cs="Swis721EUX"/>
          <w:sz w:val="28"/>
          <w:szCs w:val="28"/>
        </w:rPr>
        <w:t xml:space="preserve">– </w:t>
      </w: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Waldemar Korol, Grażyna Bielecka, Jolanta </w:t>
      </w:r>
      <w:proofErr w:type="spellStart"/>
      <w:r w:rsidRPr="009E1529">
        <w:rPr>
          <w:rFonts w:ascii="Swis721EUX-Italic" w:hAnsi="Swis721EUX-Italic" w:cs="Swis721EUX-Italic"/>
          <w:i/>
          <w:iCs/>
          <w:sz w:val="28"/>
          <w:szCs w:val="28"/>
        </w:rPr>
        <w:t>Rubaj</w:t>
      </w:r>
      <w:proofErr w:type="spellEnd"/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, Sławomir Walczyński </w:t>
      </w:r>
      <w:r w:rsidRPr="009E1529">
        <w:rPr>
          <w:rFonts w:ascii="Tahoma" w:hAnsi="Tahoma" w:cs="Tahoma"/>
          <w:sz w:val="28"/>
          <w:szCs w:val="28"/>
        </w:rPr>
        <w:t>……………</w:t>
      </w:r>
      <w:r w:rsidR="00544B85">
        <w:rPr>
          <w:rFonts w:ascii="Tahoma" w:hAnsi="Tahoma" w:cs="Tahoma"/>
          <w:sz w:val="28"/>
          <w:szCs w:val="28"/>
        </w:rPr>
        <w:t>………………………………………………………………………………….</w:t>
      </w:r>
      <w:r w:rsidRPr="009E1529">
        <w:rPr>
          <w:rFonts w:ascii="Tahoma" w:hAnsi="Tahoma" w:cs="Tahoma"/>
          <w:sz w:val="28"/>
          <w:szCs w:val="28"/>
        </w:rPr>
        <w:t>……….</w:t>
      </w:r>
      <w:r w:rsidRPr="009E1529">
        <w:rPr>
          <w:rFonts w:ascii="Swis721EUX" w:hAnsi="Swis721EUX" w:cs="Swis721EUX"/>
          <w:sz w:val="28"/>
          <w:szCs w:val="28"/>
        </w:rPr>
        <w:t xml:space="preserve"> 9</w:t>
      </w:r>
    </w:p>
    <w:p w:rsidR="00544B85" w:rsidRPr="009E1529" w:rsidRDefault="00544B85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3. Praktyczne podejście do przeglądu zarządzania</w:t>
      </w:r>
    </w:p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– Anna Nurek </w:t>
      </w:r>
      <w:r w:rsidRPr="009E1529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</w:t>
      </w:r>
      <w:r w:rsidR="00544B85">
        <w:rPr>
          <w:rFonts w:ascii="Tahoma" w:hAnsi="Tahoma" w:cs="Tahoma"/>
          <w:sz w:val="28"/>
          <w:szCs w:val="28"/>
        </w:rPr>
        <w:t>..</w:t>
      </w:r>
      <w:r w:rsidRPr="009E1529">
        <w:rPr>
          <w:rFonts w:ascii="Tahoma" w:hAnsi="Tahoma" w:cs="Tahoma"/>
          <w:sz w:val="28"/>
          <w:szCs w:val="28"/>
        </w:rPr>
        <w:t>.</w:t>
      </w:r>
      <w:r w:rsidRPr="009E1529">
        <w:rPr>
          <w:rFonts w:ascii="Swis721EUX" w:hAnsi="Swis721EUX" w:cs="Swis721EUX"/>
          <w:sz w:val="28"/>
          <w:szCs w:val="28"/>
        </w:rPr>
        <w:t xml:space="preserve"> 17</w:t>
      </w:r>
    </w:p>
    <w:p w:rsidR="00544B85" w:rsidRPr="009E1529" w:rsidRDefault="00544B85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</w:p>
    <w:p w:rsidR="009E1529" w:rsidRPr="009E1529" w:rsidRDefault="009E1529" w:rsidP="00544B85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4. Budowa systemu w laboratorium wg PN-EN ISO/IEC 17025:2018-02 wokół metod</w:t>
      </w:r>
      <w:r w:rsidR="00544B85">
        <w:rPr>
          <w:rFonts w:ascii="Swis721EUX-Bold" w:hAnsi="Swis721EUX-Bold" w:cs="Swis721EUX-Bold"/>
          <w:b/>
          <w:bCs/>
          <w:sz w:val="28"/>
          <w:szCs w:val="28"/>
        </w:rPr>
        <w:t xml:space="preserve"> </w:t>
      </w:r>
      <w:r w:rsidRPr="009E1529">
        <w:rPr>
          <w:rFonts w:ascii="Swis721EUX-Bold" w:hAnsi="Swis721EUX-Bold" w:cs="Swis721EUX-Bold"/>
          <w:b/>
          <w:bCs/>
          <w:sz w:val="28"/>
          <w:szCs w:val="28"/>
        </w:rPr>
        <w:t>badawczych</w:t>
      </w:r>
    </w:p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– Tomasz </w:t>
      </w:r>
      <w:proofErr w:type="spellStart"/>
      <w:r w:rsidRPr="009E1529">
        <w:rPr>
          <w:rFonts w:ascii="Swis721EUX-Italic" w:hAnsi="Swis721EUX-Italic" w:cs="Swis721EUX-Italic"/>
          <w:i/>
          <w:iCs/>
          <w:sz w:val="28"/>
          <w:szCs w:val="28"/>
        </w:rPr>
        <w:t>Wontorski</w:t>
      </w:r>
      <w:proofErr w:type="spellEnd"/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 </w:t>
      </w:r>
      <w:r w:rsidRPr="009E1529">
        <w:rPr>
          <w:rFonts w:ascii="Tahoma" w:hAnsi="Tahoma" w:cs="Tahoma"/>
          <w:sz w:val="28"/>
          <w:szCs w:val="28"/>
        </w:rPr>
        <w:t>…………………………</w:t>
      </w:r>
      <w:r w:rsidR="00544B85">
        <w:rPr>
          <w:rFonts w:ascii="Tahoma" w:hAnsi="Tahoma" w:cs="Tahoma"/>
          <w:sz w:val="28"/>
          <w:szCs w:val="28"/>
        </w:rPr>
        <w:t>…….</w:t>
      </w:r>
      <w:r w:rsidRPr="009E1529">
        <w:rPr>
          <w:rFonts w:ascii="Tahoma" w:hAnsi="Tahoma" w:cs="Tahoma"/>
          <w:sz w:val="28"/>
          <w:szCs w:val="28"/>
        </w:rPr>
        <w:t>…………………………………………..</w:t>
      </w:r>
      <w:r w:rsidRPr="009E1529">
        <w:rPr>
          <w:rFonts w:ascii="Swis721EUX" w:hAnsi="Swis721EUX" w:cs="Swis721EUX"/>
          <w:sz w:val="28"/>
          <w:szCs w:val="28"/>
        </w:rPr>
        <w:t xml:space="preserve"> 27</w:t>
      </w:r>
    </w:p>
    <w:p w:rsidR="00544B85" w:rsidRPr="009E1529" w:rsidRDefault="00544B85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5. Spójność pomiarów masy w laboratoriów w odniesieniu do wymagań normy</w:t>
      </w: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PN-EN ISO/IEC 17025:2018-02 oraz redefinicji kilograma</w:t>
      </w:r>
    </w:p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  <w:r w:rsidRPr="009E1529">
        <w:rPr>
          <w:rFonts w:ascii="Swis721EUX" w:hAnsi="Swis721EUX" w:cs="Swis721EUX"/>
          <w:sz w:val="28"/>
          <w:szCs w:val="28"/>
        </w:rPr>
        <w:t xml:space="preserve">– </w:t>
      </w: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Andrzej Hantz </w:t>
      </w:r>
      <w:r w:rsidRPr="009E1529">
        <w:rPr>
          <w:rFonts w:ascii="Tahoma" w:hAnsi="Tahoma" w:cs="Tahoma"/>
          <w:sz w:val="28"/>
          <w:szCs w:val="28"/>
        </w:rPr>
        <w:t>……………………………………………………</w:t>
      </w:r>
      <w:r w:rsidR="00544B85">
        <w:rPr>
          <w:rFonts w:ascii="Tahoma" w:hAnsi="Tahoma" w:cs="Tahoma"/>
          <w:sz w:val="28"/>
          <w:szCs w:val="28"/>
        </w:rPr>
        <w:t>…..</w:t>
      </w:r>
      <w:r w:rsidRPr="009E1529">
        <w:rPr>
          <w:rFonts w:ascii="Tahoma" w:hAnsi="Tahoma" w:cs="Tahoma"/>
          <w:sz w:val="28"/>
          <w:szCs w:val="28"/>
        </w:rPr>
        <w:t>……………………………………………..</w:t>
      </w:r>
      <w:r w:rsidRPr="009E1529">
        <w:rPr>
          <w:rFonts w:ascii="Swis721EUX" w:hAnsi="Swis721EUX" w:cs="Swis721EUX"/>
          <w:sz w:val="28"/>
          <w:szCs w:val="28"/>
        </w:rPr>
        <w:t xml:space="preserve"> 35</w:t>
      </w:r>
    </w:p>
    <w:p w:rsidR="00544B85" w:rsidRPr="009E1529" w:rsidRDefault="00544B85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6. Zapewnienie spójności pomiarowej wyników pomiarów</w:t>
      </w:r>
    </w:p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  <w:r w:rsidRPr="009E1529">
        <w:rPr>
          <w:rFonts w:ascii="Swis721EUX" w:hAnsi="Swis721EUX" w:cs="Swis721EUX"/>
          <w:sz w:val="28"/>
          <w:szCs w:val="28"/>
        </w:rPr>
        <w:t xml:space="preserve">– </w:t>
      </w: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Piotr Konieczka </w:t>
      </w:r>
      <w:r w:rsidRPr="009E1529">
        <w:rPr>
          <w:rFonts w:ascii="Tahoma" w:hAnsi="Tahoma" w:cs="Tahoma"/>
          <w:sz w:val="28"/>
          <w:szCs w:val="28"/>
        </w:rPr>
        <w:t>…………………………………………………………</w:t>
      </w:r>
      <w:r w:rsidR="00544B85">
        <w:rPr>
          <w:rFonts w:ascii="Tahoma" w:hAnsi="Tahoma" w:cs="Tahoma"/>
          <w:sz w:val="28"/>
          <w:szCs w:val="28"/>
        </w:rPr>
        <w:t>…….</w:t>
      </w:r>
      <w:r w:rsidRPr="009E1529">
        <w:rPr>
          <w:rFonts w:ascii="Tahoma" w:hAnsi="Tahoma" w:cs="Tahoma"/>
          <w:sz w:val="28"/>
          <w:szCs w:val="28"/>
        </w:rPr>
        <w:t>………………………………………</w:t>
      </w:r>
      <w:r w:rsidRPr="009E1529">
        <w:rPr>
          <w:rFonts w:ascii="Swis721EUX" w:hAnsi="Swis721EUX" w:cs="Swis721EUX"/>
          <w:sz w:val="28"/>
          <w:szCs w:val="28"/>
        </w:rPr>
        <w:t xml:space="preserve"> 43</w:t>
      </w:r>
    </w:p>
    <w:p w:rsidR="00544B85" w:rsidRPr="009E1529" w:rsidRDefault="00544B85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7. System ekspertowy wspomagający potwierdzenie ważności wyników pomiaru</w:t>
      </w: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w laboratorium</w:t>
      </w:r>
    </w:p>
    <w:p w:rsid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– Łukasz Kot </w:t>
      </w:r>
      <w:r w:rsidRPr="009E1529">
        <w:rPr>
          <w:rFonts w:ascii="Tahoma" w:hAnsi="Tahoma" w:cs="Tahoma"/>
          <w:sz w:val="28"/>
          <w:szCs w:val="28"/>
        </w:rPr>
        <w:t>…………………………………………………………</w:t>
      </w:r>
      <w:r w:rsidR="00544B85">
        <w:rPr>
          <w:rFonts w:ascii="Tahoma" w:hAnsi="Tahoma" w:cs="Tahoma"/>
          <w:sz w:val="28"/>
          <w:szCs w:val="28"/>
        </w:rPr>
        <w:t>…..</w:t>
      </w:r>
      <w:r w:rsidRPr="009E1529">
        <w:rPr>
          <w:rFonts w:ascii="Tahoma" w:hAnsi="Tahoma" w:cs="Tahoma"/>
          <w:sz w:val="28"/>
          <w:szCs w:val="28"/>
        </w:rPr>
        <w:t>……………………………………….</w:t>
      </w:r>
      <w:r w:rsidRPr="009E1529">
        <w:rPr>
          <w:rFonts w:ascii="Swis721EUX" w:hAnsi="Swis721EUX" w:cs="Swis721EUX"/>
          <w:sz w:val="28"/>
          <w:szCs w:val="28"/>
        </w:rPr>
        <w:t xml:space="preserve"> 45</w:t>
      </w:r>
    </w:p>
    <w:p w:rsidR="00544B85" w:rsidRPr="009E1529" w:rsidRDefault="00544B85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" w:hAnsi="Swis721EUX" w:cs="Swis721EUX"/>
          <w:sz w:val="28"/>
          <w:szCs w:val="28"/>
        </w:rPr>
      </w:pP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8. Pozytywna ocena laboratorium przez PCA na zgodność z normą PN-EN ISO/IEC</w:t>
      </w:r>
    </w:p>
    <w:p w:rsidR="009E1529" w:rsidRPr="009E1529" w:rsidRDefault="009E1529" w:rsidP="009E1529">
      <w:pPr>
        <w:autoSpaceDE w:val="0"/>
        <w:autoSpaceDN w:val="0"/>
        <w:adjustRightInd w:val="0"/>
        <w:spacing w:after="0" w:line="240" w:lineRule="auto"/>
        <w:ind w:left="-426"/>
        <w:rPr>
          <w:rFonts w:ascii="Swis721EUX-Bold" w:hAnsi="Swis721EUX-Bold" w:cs="Swis721EUX-Bold"/>
          <w:b/>
          <w:bCs/>
          <w:sz w:val="28"/>
          <w:szCs w:val="28"/>
        </w:rPr>
      </w:pPr>
      <w:r w:rsidRPr="009E1529">
        <w:rPr>
          <w:rFonts w:ascii="Swis721EUX-Bold" w:hAnsi="Swis721EUX-Bold" w:cs="Swis721EUX-Bold"/>
          <w:b/>
          <w:bCs/>
          <w:sz w:val="28"/>
          <w:szCs w:val="28"/>
        </w:rPr>
        <w:t>17025:2018-02</w:t>
      </w:r>
    </w:p>
    <w:p w:rsidR="0059325D" w:rsidRPr="009E1529" w:rsidRDefault="009E1529" w:rsidP="009E1529">
      <w:pPr>
        <w:ind w:left="-426"/>
        <w:rPr>
          <w:sz w:val="28"/>
          <w:szCs w:val="28"/>
        </w:rPr>
      </w:pPr>
      <w:r w:rsidRPr="009E1529">
        <w:rPr>
          <w:rFonts w:ascii="Swis721EUX" w:hAnsi="Swis721EUX" w:cs="Swis721EUX"/>
          <w:sz w:val="28"/>
          <w:szCs w:val="28"/>
        </w:rPr>
        <w:t xml:space="preserve">– </w:t>
      </w:r>
      <w:r w:rsidRPr="009E1529">
        <w:rPr>
          <w:rFonts w:ascii="Swis721EUX-Italic" w:hAnsi="Swis721EUX-Italic" w:cs="Swis721EUX-Italic"/>
          <w:i/>
          <w:iCs/>
          <w:sz w:val="28"/>
          <w:szCs w:val="28"/>
        </w:rPr>
        <w:t xml:space="preserve">Elżbieta Sadowska </w:t>
      </w:r>
      <w:r w:rsidRPr="009E1529">
        <w:rPr>
          <w:rFonts w:ascii="Tahoma" w:hAnsi="Tahoma" w:cs="Tahoma"/>
          <w:sz w:val="28"/>
          <w:szCs w:val="28"/>
        </w:rPr>
        <w:t>………………………………………………</w:t>
      </w:r>
      <w:r w:rsidR="00544B85">
        <w:rPr>
          <w:rFonts w:ascii="Tahoma" w:hAnsi="Tahoma" w:cs="Tahoma"/>
          <w:sz w:val="28"/>
          <w:szCs w:val="28"/>
        </w:rPr>
        <w:t>…….</w:t>
      </w:r>
      <w:r w:rsidRPr="009E1529">
        <w:rPr>
          <w:rFonts w:ascii="Tahoma" w:hAnsi="Tahoma" w:cs="Tahoma"/>
          <w:sz w:val="28"/>
          <w:szCs w:val="28"/>
        </w:rPr>
        <w:t>……………………..</w:t>
      </w:r>
      <w:r w:rsidRPr="009E1529">
        <w:rPr>
          <w:rFonts w:ascii="Swis721EUX" w:hAnsi="Swis721EUX" w:cs="Swis721EUX"/>
          <w:sz w:val="28"/>
          <w:szCs w:val="28"/>
        </w:rPr>
        <w:t xml:space="preserve"> 53</w:t>
      </w:r>
    </w:p>
    <w:sectPr w:rsidR="0059325D" w:rsidRPr="009E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EUX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EUX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EUX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29"/>
    <w:rsid w:val="00544B85"/>
    <w:rsid w:val="0059325D"/>
    <w:rsid w:val="009E1529"/>
    <w:rsid w:val="00A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6BF4"/>
  <w15:chartTrackingRefBased/>
  <w15:docId w15:val="{C8D7653A-D5D3-4CD8-A25D-C41F90A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Ptaszyńska</dc:creator>
  <cp:keywords/>
  <dc:description/>
  <cp:lastModifiedBy>Joanna Ptaszyńska</cp:lastModifiedBy>
  <cp:revision>2</cp:revision>
  <dcterms:created xsi:type="dcterms:W3CDTF">2019-11-07T08:22:00Z</dcterms:created>
  <dcterms:modified xsi:type="dcterms:W3CDTF">2019-11-07T08:22:00Z</dcterms:modified>
</cp:coreProperties>
</file>